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326" w14:textId="77777777" w:rsidR="00BB4B89" w:rsidRDefault="0007309E">
      <w:pPr>
        <w:pStyle w:val="Bezodstpw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0" simplePos="0" relativeHeight="2" behindDoc="0" locked="0" layoutInCell="0" allowOverlap="1" wp14:anchorId="7EE5A6DB" wp14:editId="4B3F1F6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617220" cy="617220"/>
            <wp:effectExtent l="0" t="0" r="0" b="0"/>
            <wp:wrapSquare wrapText="bothSides"/>
            <wp:docPr id="1" name="Obraz 1" descr="C:\Users\TomTom\Desktop\WYSTRÓJ\kuchnia\newbri\11035742_10153531385299354_795637118530629623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TomTom\Desktop\WYSTRÓJ\kuchnia\newbri\11035742_10153531385299354_7956371185306296231_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CF3144D" w14:textId="27EB7C0D" w:rsidR="00BB4B89" w:rsidRDefault="0007309E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Informacja prasowa: </w:t>
      </w:r>
      <w:r w:rsidR="001D573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-11-2023, Częstochowa</w:t>
      </w:r>
    </w:p>
    <w:p w14:paraId="345E89FE" w14:textId="77777777" w:rsidR="00BB4B89" w:rsidRDefault="0007309E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źródło: Biuro Prasowe Galerii Jurajskiej</w:t>
      </w:r>
    </w:p>
    <w:p w14:paraId="29E0B2B6" w14:textId="77777777" w:rsidR="00BB4B89" w:rsidRDefault="0007309E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Tomasz Pietrzak/Guarana PR</w:t>
      </w:r>
    </w:p>
    <w:p w14:paraId="2C34B700" w14:textId="77777777" w:rsidR="00BB4B89" w:rsidRDefault="0007309E">
      <w:pPr>
        <w:pStyle w:val="Bezodstpw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 xml:space="preserve">tel. 509 106 256 mail. </w:t>
      </w:r>
      <w:hyperlink r:id="rId7">
        <w:r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tomasz.pietrzak[at]guaranapr.pl</w:t>
        </w:r>
      </w:hyperlink>
    </w:p>
    <w:p w14:paraId="7D5D4E64" w14:textId="77777777" w:rsidR="00BB4B89" w:rsidRDefault="00BB4B89">
      <w:pPr>
        <w:pStyle w:val="Bezodstpw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</w:p>
    <w:p w14:paraId="7F9558E5" w14:textId="77777777" w:rsidR="00BB4B89" w:rsidRDefault="00BB4B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1F805216" w14:textId="77777777" w:rsidR="00BB4B89" w:rsidRDefault="00BB4B89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18D9EA70" w14:textId="77777777" w:rsidR="00BB4B89" w:rsidRDefault="0007309E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Galeria Jurajska ma swoją drużynę w Lidze 40-latków w Piłce Siatkowej</w:t>
      </w:r>
    </w:p>
    <w:p w14:paraId="7B03995C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1F53FC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0E5C43C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9A61BE6" w14:textId="77777777" w:rsidR="00BB4B89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Galeria Jurajska wspiera częstochowskich siatkarzy. Centrum handlowe zostało właśnie sponsorem jednej z lokalnych drużyn, która występuje w ramach Ligi 40-latków w Piłce Siatkowej. Zespół Galeria Jurajska Team już zaliczył swój debiut w koszulkach z logiem obiektu.</w:t>
      </w:r>
    </w:p>
    <w:p w14:paraId="148901D3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17C920" w14:textId="7A690214" w:rsidR="00BB4B89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Siatkówka to dyscyplina bliska Galerii Jurajskiej. Od lat wspieramy zarówno lokalne drużyny, jak również regionalne wydarzenia siatkarskie. Co więcej, co roku nasze boiska do siatkówki plażowej goszczą duże imprezy sportowe, w tym m.in. profesjonalny Puchar Śląska w Siatkówce Plażowej Kobiet i Mężczyzn czy turniej Jurajska Open 40+ – </w:t>
      </w:r>
      <w:r w:rsidR="005D2743">
        <w:rPr>
          <w:rFonts w:ascii="Arial" w:hAnsi="Arial" w:cs="Arial"/>
          <w:b/>
          <w:bCs/>
          <w:sz w:val="20"/>
          <w:szCs w:val="20"/>
        </w:rPr>
        <w:t>Violetta Dziubin-Łuszczyk, dyrektor marketingu</w:t>
      </w:r>
      <w:r>
        <w:rPr>
          <w:rFonts w:ascii="Arial" w:hAnsi="Arial" w:cs="Arial"/>
          <w:b/>
          <w:bCs/>
          <w:sz w:val="20"/>
          <w:szCs w:val="20"/>
        </w:rPr>
        <w:t xml:space="preserve"> Galerii Jurajskiej.</w:t>
      </w:r>
    </w:p>
    <w:p w14:paraId="168BC9C9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BC8F2D9" w14:textId="77777777" w:rsidR="00BB4B89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To właśnie ta ostatnia impreza, która już od trzech lat propaguje aktywność sportową i siatkówkę wśród osób po czterdziestym roku życia, skłoniła nas do zaangażowania się w powstałą w Częstochowie Ligę 40-latków. W efekcie, po raz pierwszy zagra w niej i powalczy o mistrzostwo drużyna z naszym logo – dodaje.</w:t>
      </w:r>
    </w:p>
    <w:p w14:paraId="3719259B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AC47CAE" w14:textId="735FE074" w:rsidR="00BB4B89" w:rsidRPr="00E13ACB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13ACB">
        <w:rPr>
          <w:rFonts w:ascii="Arial" w:hAnsi="Arial" w:cs="Arial"/>
          <w:sz w:val="20"/>
          <w:szCs w:val="20"/>
        </w:rPr>
        <w:t>Co ciekawe, ekipa</w:t>
      </w:r>
      <w:r w:rsidR="001D5736">
        <w:rPr>
          <w:rFonts w:ascii="Arial" w:hAnsi="Arial" w:cs="Arial"/>
          <w:sz w:val="20"/>
          <w:szCs w:val="20"/>
        </w:rPr>
        <w:t xml:space="preserve"> </w:t>
      </w:r>
      <w:r w:rsidRPr="00E13ACB">
        <w:rPr>
          <w:rFonts w:ascii="Arial" w:hAnsi="Arial" w:cs="Arial"/>
          <w:sz w:val="20"/>
          <w:szCs w:val="20"/>
        </w:rPr>
        <w:t xml:space="preserve">w koszulkach Jurajskiej już po raz drugi spróbuje sięgnąć po tytuł mistrza. </w:t>
      </w:r>
      <w:r w:rsidR="00E13ACB" w:rsidRPr="00E13ACB">
        <w:rPr>
          <w:rFonts w:ascii="Arial" w:hAnsi="Arial" w:cs="Arial"/>
          <w:sz w:val="20"/>
          <w:szCs w:val="20"/>
        </w:rPr>
        <w:t xml:space="preserve">W poprzednim sezonie team po raz pierwszy wystartował w takim składzie w rozgrywkach tych najbardziej „doświadczonych” siatkarzy. Wówczas w barwach Miodek Fizjoterapia zdobył najwyższe trofeum. </w:t>
      </w:r>
      <w:r w:rsidRPr="00E13ACB">
        <w:rPr>
          <w:rFonts w:ascii="Arial" w:hAnsi="Arial" w:cs="Arial"/>
          <w:sz w:val="20"/>
          <w:szCs w:val="20"/>
        </w:rPr>
        <w:t xml:space="preserve">– </w:t>
      </w:r>
      <w:r w:rsidRPr="005D2743">
        <w:rPr>
          <w:rFonts w:ascii="Arial" w:hAnsi="Arial" w:cs="Arial"/>
          <w:sz w:val="20"/>
          <w:szCs w:val="20"/>
        </w:rPr>
        <w:t>Wspieramy</w:t>
      </w:r>
      <w:r w:rsidRPr="00E13ACB">
        <w:rPr>
          <w:rFonts w:ascii="Arial" w:hAnsi="Arial" w:cs="Arial"/>
          <w:sz w:val="20"/>
          <w:szCs w:val="20"/>
        </w:rPr>
        <w:t xml:space="preserve"> najlepszych i liczymy na to, że także ten sezon będzie dla drużyny niezwykle udany. Galeria Jurajska Team to mocna ekipa i rywal, z którym trzeba liczyć się na boisku – mówi </w:t>
      </w:r>
      <w:r w:rsidR="005D2743">
        <w:rPr>
          <w:rFonts w:ascii="Arial" w:hAnsi="Arial" w:cs="Arial"/>
          <w:sz w:val="20"/>
          <w:szCs w:val="20"/>
        </w:rPr>
        <w:t>Violetta Dziubin-Łuszczyk</w:t>
      </w:r>
      <w:r w:rsidRPr="00E13ACB">
        <w:rPr>
          <w:rFonts w:ascii="Arial" w:hAnsi="Arial" w:cs="Arial"/>
          <w:sz w:val="20"/>
          <w:szCs w:val="20"/>
        </w:rPr>
        <w:t xml:space="preserve"> </w:t>
      </w:r>
    </w:p>
    <w:p w14:paraId="1C99160C" w14:textId="77777777" w:rsidR="00E13ACB" w:rsidRPr="00E13ACB" w:rsidRDefault="00E13AC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B36811" w14:textId="62A709AB" w:rsidR="00BB4B89" w:rsidRPr="00E13ACB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13ACB">
        <w:rPr>
          <w:rFonts w:ascii="Arial" w:hAnsi="Arial" w:cs="Arial"/>
          <w:sz w:val="20"/>
          <w:szCs w:val="20"/>
        </w:rPr>
        <w:t xml:space="preserve">Liga 40-latków w Piłce Siatkowej to inicjatywa Miejskiego Ośrodka Sportu i Rekreacji (MOSiR) w Częstochowie. W tym roku o tytuł mistrza walczy w niej aż 7 drużyn. Oprócz Galeria Jurajska Team, rywalizować będą: Automania Mikrus Mykanów, Gmina Rędziny, Poczesna &amp; Blachownia Klimas &amp; Klimas, Blachownia WARTA, SERVECOM oraz Volley. Wszystkie mecze Ligi rozgrywane są </w:t>
      </w:r>
      <w:r w:rsidR="00E13ACB" w:rsidRPr="00E13ACB">
        <w:rPr>
          <w:rFonts w:ascii="Arial" w:hAnsi="Arial" w:cs="Arial"/>
          <w:sz w:val="20"/>
          <w:szCs w:val="20"/>
        </w:rPr>
        <w:t>zazwyczaj w niedzielę od godz. 9:30</w:t>
      </w:r>
      <w:r w:rsidR="00E13ACB">
        <w:rPr>
          <w:rFonts w:ascii="Arial" w:hAnsi="Arial" w:cs="Arial"/>
          <w:sz w:val="20"/>
          <w:szCs w:val="20"/>
        </w:rPr>
        <w:t xml:space="preserve"> </w:t>
      </w:r>
      <w:r w:rsidRPr="00E13ACB">
        <w:rPr>
          <w:rFonts w:ascii="Arial" w:hAnsi="Arial" w:cs="Arial"/>
          <w:sz w:val="20"/>
          <w:szCs w:val="20"/>
        </w:rPr>
        <w:t xml:space="preserve">w Sali Sportowej „Częstochowianka” przy ul. Rejtana 7c </w:t>
      </w:r>
      <w:r w:rsidR="00E13ACB">
        <w:rPr>
          <w:rFonts w:ascii="Arial" w:hAnsi="Arial" w:cs="Arial"/>
          <w:sz w:val="20"/>
          <w:szCs w:val="20"/>
        </w:rPr>
        <w:t xml:space="preserve">w Częstochowie. </w:t>
      </w:r>
    </w:p>
    <w:p w14:paraId="35AC1E6E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183C07" w14:textId="77777777" w:rsidR="00BB4B89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Liga 40-latków to unikalna inicjatywa, która popularyzuje siatkówkę, a przede wszystkim łamie stereotypy związane z wiekiem w sporcie, podobnie jak organizowane co roku w Jurajskiej turnieje Jurajska Open 40+. To inspirująca idea, która dostarcza wielu sportowych emocji, ale przede wszystkim integruje lokalną społeczność wokół sportu i rywalizacji fair play – mówi. </w:t>
      </w:r>
    </w:p>
    <w:p w14:paraId="67C398C1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5C81780" w14:textId="77777777" w:rsidR="00BB4B89" w:rsidRDefault="0007309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Galeria Jurajska od lat jest częścią życia siatkarskiego w regionie. Tylko w tym roku na jej boiskach odbyło się kilka ważnych rozgrywek, w tym Puchar Śląska w Siatkówce Plażowej Kobiet i Mężczyzn, Jurajska Open 40+ czy Festyn Siatkarski „Syn, Tato, Lato” . W przeszłości centrum handlowe było także sponsorem KS „Częstochowianka”.</w:t>
      </w:r>
    </w:p>
    <w:p w14:paraId="783A7F36" w14:textId="77777777" w:rsidR="00BB4B89" w:rsidRDefault="0007309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2F222A" w14:textId="77777777" w:rsidR="00BB4B89" w:rsidRDefault="00BB4B89">
      <w:pPr>
        <w:pStyle w:val="Bezodstpw"/>
        <w:rPr>
          <w:rFonts w:ascii="Arial" w:hAnsi="Arial" w:cs="Arial"/>
          <w:sz w:val="20"/>
          <w:szCs w:val="20"/>
        </w:rPr>
      </w:pPr>
    </w:p>
    <w:p w14:paraId="663EA6A8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C8C6F8C" w14:textId="77777777" w:rsidR="00BB4B89" w:rsidRDefault="0007309E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</w:p>
    <w:p w14:paraId="02A012A6" w14:textId="77777777" w:rsidR="00BB4B89" w:rsidRDefault="00BB4B89">
      <w:pPr>
        <w:pStyle w:val="Bezodstpw"/>
        <w:jc w:val="both"/>
        <w:rPr>
          <w:rFonts w:ascii="Arial" w:hAnsi="Arial" w:cs="Arial"/>
          <w:color w:val="0D0D0D" w:themeColor="text1" w:themeTint="F2"/>
          <w:sz w:val="14"/>
          <w:szCs w:val="14"/>
        </w:rPr>
      </w:pPr>
    </w:p>
    <w:p w14:paraId="51F8140A" w14:textId="77777777" w:rsidR="00BB4B89" w:rsidRDefault="0007309E">
      <w:pPr>
        <w:pStyle w:val="Bezodstpw"/>
        <w:jc w:val="both"/>
        <w:rPr>
          <w:rFonts w:ascii="Arial" w:hAnsi="Arial" w:cs="Arial"/>
          <w:color w:val="0D0D0D" w:themeColor="text1" w:themeTint="F2"/>
          <w:sz w:val="14"/>
          <w:szCs w:val="14"/>
        </w:rPr>
      </w:pPr>
      <w:r>
        <w:rPr>
          <w:rFonts w:ascii="Arial" w:hAnsi="Arial" w:cs="Arial"/>
          <w:b/>
          <w:bCs/>
          <w:color w:val="0D0D0D" w:themeColor="text1" w:themeTint="F2"/>
          <w:sz w:val="14"/>
          <w:szCs w:val="14"/>
        </w:rPr>
        <w:t>Galeria Jurajska</w:t>
      </w:r>
      <w:r>
        <w:rPr>
          <w:rFonts w:ascii="Arial" w:hAnsi="Arial" w:cs="Arial"/>
          <w:color w:val="0D0D0D" w:themeColor="text1" w:themeTint="F2"/>
          <w:sz w:val="14"/>
          <w:szCs w:val="14"/>
        </w:rPr>
        <w:t xml:space="preserve"> to największe centrum handlowe w Częstochowie (49 tys. m kw. GLA). Działający od 2009 roku obiekt z roku na roku zyskuje na popularności. W efekcie dziś to najchętniej wybierana galeria w mieście i jedna z najpopularniejszych w regionie.  W Galerii Jurajskiej można znaleźć </w:t>
      </w:r>
      <w:r>
        <w:rPr>
          <w:rFonts w:ascii="Arial" w:hAnsi="Arial" w:cs="Arial"/>
          <w:color w:val="0D0D0D" w:themeColor="text1" w:themeTint="F2"/>
          <w:sz w:val="14"/>
          <w:szCs w:val="14"/>
        </w:rPr>
        <w:lastRenderedPageBreak/>
        <w:t xml:space="preserve">200 sklepów, punktów usługowych i gastronomicznych oraz wielosalowe kino Cinema City. Ofertę wypełniają najpopularniejsze polskie i zagraniczne marki.  Swoje sklepy mają tutaj m.in. Grupa LPP (Reserved, Cropp, Home &amp; </w:t>
      </w:r>
      <w:proofErr w:type="spellStart"/>
      <w:r>
        <w:rPr>
          <w:rFonts w:ascii="Arial" w:hAnsi="Arial" w:cs="Arial"/>
          <w:color w:val="0D0D0D" w:themeColor="text1" w:themeTint="F2"/>
          <w:sz w:val="14"/>
          <w:szCs w:val="14"/>
        </w:rPr>
        <w:t>You</w:t>
      </w:r>
      <w:proofErr w:type="spellEnd"/>
      <w:r>
        <w:rPr>
          <w:rFonts w:ascii="Arial" w:hAnsi="Arial" w:cs="Arial"/>
          <w:color w:val="0D0D0D" w:themeColor="text1" w:themeTint="F2"/>
          <w:sz w:val="14"/>
          <w:szCs w:val="14"/>
        </w:rPr>
        <w:t xml:space="preserve">, House, </w:t>
      </w:r>
      <w:proofErr w:type="spellStart"/>
      <w:r>
        <w:rPr>
          <w:rFonts w:ascii="Arial" w:hAnsi="Arial" w:cs="Arial"/>
          <w:color w:val="0D0D0D" w:themeColor="text1" w:themeTint="F2"/>
          <w:sz w:val="14"/>
          <w:szCs w:val="14"/>
        </w:rPr>
        <w:t>Mohito</w:t>
      </w:r>
      <w:proofErr w:type="spellEnd"/>
      <w:r>
        <w:rPr>
          <w:rFonts w:ascii="Arial" w:hAnsi="Arial" w:cs="Arial"/>
          <w:color w:val="0D0D0D" w:themeColor="text1" w:themeTint="F2"/>
          <w:sz w:val="14"/>
          <w:szCs w:val="14"/>
        </w:rPr>
        <w:t>, Sinsay), grupa Inditex (Zara, Bershka, Stradivarius, Massimo Dutti), H&amp;M, TK Maxx, Mango, New Yorker, Douglas, Rossmann, Sephora, Super Pharm, Euro RTV AGD, Intersport, Empik, Smyk, Apart i wiele innych. W obiekcie działa także strefa rozrywki Bajkowy Labirynt. Operatorem spożywczym jest natomiast Biedronka. Do dyspozycji klientów Galerii Jurajskiej jest wielopoziomowy parking mogący pomieścić ponad 2200 samochodów, parking autokarowy, rowerowy, motocyklowy a także nowocześnie zaaranżowana strefa restauracyjna z wydzieloną przestrzenią wypoczynkową. Tuż przy galerii klienci znajdują natomiast nowocześnie zaaranżowany miejski ogród nad bulwarami Warty oraz parking autokarowy. We wnętrzu obiektu z kolei przygotowano dla nich kilka stref relaksu, w tym spektakularną strefę dydaktyczno-wypoczynkową z licznymi akwariami słono- i słodkowodnymi. Właścicielem galerii jest GTC S.A.</w:t>
      </w:r>
    </w:p>
    <w:p w14:paraId="3525A425" w14:textId="77777777" w:rsidR="00BB4B89" w:rsidRDefault="00BB4B89">
      <w:pPr>
        <w:pStyle w:val="Bezodstpw"/>
        <w:jc w:val="both"/>
        <w:rPr>
          <w:rFonts w:ascii="Arial" w:hAnsi="Arial" w:cs="Arial"/>
          <w:color w:val="0D0D0D" w:themeColor="text1" w:themeTint="F2"/>
          <w:sz w:val="14"/>
          <w:szCs w:val="14"/>
        </w:rPr>
      </w:pPr>
    </w:p>
    <w:p w14:paraId="0016E820" w14:textId="77777777" w:rsidR="00BB4B89" w:rsidRDefault="0007309E">
      <w:pPr>
        <w:pStyle w:val="Bezodstpw"/>
        <w:jc w:val="both"/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14"/>
          <w:szCs w:val="14"/>
          <w:shd w:val="clear" w:color="auto" w:fill="FFFFFF"/>
        </w:rPr>
        <w:t>Grupa GTC</w:t>
      </w:r>
      <w:r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  <w:t xml:space="preserve">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09D3CE73" w14:textId="77777777" w:rsidR="00BB4B89" w:rsidRDefault="00BB4B89">
      <w:pPr>
        <w:pStyle w:val="Bezodstpw"/>
        <w:jc w:val="both"/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</w:pPr>
    </w:p>
    <w:p w14:paraId="1DA3B572" w14:textId="77777777" w:rsidR="00BB4B89" w:rsidRDefault="00BB4B89">
      <w:pPr>
        <w:pStyle w:val="Bezodstpw"/>
        <w:jc w:val="both"/>
        <w:rPr>
          <w:rFonts w:ascii="Arial" w:hAnsi="Arial" w:cs="Arial"/>
          <w:sz w:val="14"/>
          <w:szCs w:val="14"/>
        </w:rPr>
      </w:pPr>
    </w:p>
    <w:p w14:paraId="2C74A93B" w14:textId="77777777" w:rsidR="00BB4B89" w:rsidRDefault="0007309E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Źródło: Galeria Jurajska/Guarana PR</w:t>
      </w:r>
    </w:p>
    <w:p w14:paraId="128D0365" w14:textId="77777777" w:rsidR="00BB4B89" w:rsidRDefault="0007309E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Tagi: Galeria Jurajska, Częstochowa, GTC SA</w:t>
      </w:r>
    </w:p>
    <w:p w14:paraId="46C7EDB1" w14:textId="77777777" w:rsidR="00BB4B89" w:rsidRDefault="00BB4B8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F67B62" w14:textId="77777777" w:rsidR="00BB4B89" w:rsidRDefault="00BB4B89">
      <w:pPr>
        <w:pStyle w:val="Bezodstpw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50E867DF" w14:textId="77777777" w:rsidR="00BB4B89" w:rsidRDefault="00BB4B89">
      <w:pPr>
        <w:pStyle w:val="Bezodstpw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</w:p>
    <w:sectPr w:rsidR="00BB4B89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ED1E" w14:textId="77777777" w:rsidR="004E39CA" w:rsidRDefault="004E39CA">
      <w:pPr>
        <w:spacing w:after="0" w:line="240" w:lineRule="auto"/>
      </w:pPr>
      <w:r>
        <w:separator/>
      </w:r>
    </w:p>
  </w:endnote>
  <w:endnote w:type="continuationSeparator" w:id="0">
    <w:p w14:paraId="1404C68B" w14:textId="77777777" w:rsidR="004E39CA" w:rsidRDefault="004E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04F" w14:textId="77777777" w:rsidR="004E39CA" w:rsidRDefault="004E39CA">
      <w:pPr>
        <w:spacing w:after="0" w:line="240" w:lineRule="auto"/>
      </w:pPr>
      <w:r>
        <w:separator/>
      </w:r>
    </w:p>
  </w:footnote>
  <w:footnote w:type="continuationSeparator" w:id="0">
    <w:p w14:paraId="05B1AC27" w14:textId="77777777" w:rsidR="004E39CA" w:rsidRDefault="004E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BC51" w14:textId="77777777" w:rsidR="00BB4B89" w:rsidRDefault="00BB4B8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9"/>
    <w:rsid w:val="0007309E"/>
    <w:rsid w:val="00075B40"/>
    <w:rsid w:val="001D5736"/>
    <w:rsid w:val="004C64D5"/>
    <w:rsid w:val="004E39CA"/>
    <w:rsid w:val="005D2743"/>
    <w:rsid w:val="00BB4B89"/>
    <w:rsid w:val="00D00870"/>
    <w:rsid w:val="00E13ACB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D4E"/>
  <w15:docId w15:val="{DDB25123-F0F5-488D-8965-EC2B587F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94F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94F7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4F7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v1apple-tab-span">
    <w:name w:val="v1apple-tab-span"/>
    <w:basedOn w:val="Domylnaczcionkaakapitu"/>
    <w:qFormat/>
    <w:rsid w:val="00052544"/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5BFE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75BFE"/>
    <w:rPr>
      <w:vertAlign w:val="superscript"/>
    </w:rPr>
  </w:style>
  <w:style w:type="character" w:customStyle="1" w:styleId="gvxzyvdx">
    <w:name w:val="gvxzyvdx"/>
    <w:basedOn w:val="Domylnaczcionkaakapitu"/>
    <w:qFormat/>
    <w:rsid w:val="002751B2"/>
  </w:style>
  <w:style w:type="paragraph" w:styleId="Nagwek">
    <w:name w:val="header"/>
    <w:basedOn w:val="Normalny"/>
    <w:next w:val="Tekstpodstawow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F6C92"/>
    <w:rPr>
      <w:rFonts w:cs="Times New Roman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4F73"/>
    <w:rPr>
      <w:b/>
      <w:bCs/>
    </w:rPr>
  </w:style>
  <w:style w:type="paragraph" w:styleId="Poprawka">
    <w:name w:val="Revision"/>
    <w:uiPriority w:val="99"/>
    <w:semiHidden/>
    <w:qFormat/>
    <w:rsid w:val="00F525AF"/>
    <w:rPr>
      <w:rFonts w:cs="Times New Roman"/>
    </w:rPr>
  </w:style>
  <w:style w:type="paragraph" w:customStyle="1" w:styleId="v1msonormal">
    <w:name w:val="v1msonormal"/>
    <w:basedOn w:val="Normalny"/>
    <w:qFormat/>
    <w:rsid w:val="00F1791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E022A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32932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masz.pietrzak@guaranap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dc:description/>
  <cp:lastModifiedBy>Tomasz Pietrzak</cp:lastModifiedBy>
  <cp:revision>5</cp:revision>
  <cp:lastPrinted>2022-05-11T11:28:00Z</cp:lastPrinted>
  <dcterms:created xsi:type="dcterms:W3CDTF">2023-11-14T08:54:00Z</dcterms:created>
  <dcterms:modified xsi:type="dcterms:W3CDTF">2023-11-21T08:20:00Z</dcterms:modified>
  <dc:language>pl-PL</dc:language>
</cp:coreProperties>
</file>